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9E" w:rsidRDefault="00707F9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07F9E" w:rsidRDefault="00707F9E">
      <w:pPr>
        <w:pStyle w:val="ConsPlusNormal"/>
        <w:jc w:val="both"/>
        <w:outlineLvl w:val="0"/>
      </w:pPr>
    </w:p>
    <w:p w:rsidR="00707F9E" w:rsidRDefault="00707F9E">
      <w:pPr>
        <w:pStyle w:val="ConsPlusNormal"/>
        <w:jc w:val="both"/>
        <w:outlineLvl w:val="0"/>
      </w:pPr>
      <w:r>
        <w:t>Зарегистрировано в Минюсте РД 29 июня 2018 г. N 4701</w:t>
      </w:r>
    </w:p>
    <w:p w:rsidR="00707F9E" w:rsidRDefault="00707F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Title"/>
        <w:jc w:val="center"/>
      </w:pPr>
      <w:r>
        <w:t>УПРАВЛЕНИЕ ПРАВИТЕЛЬСТВА РЕСПУБЛИКИ ДАГЕСТАН</w:t>
      </w:r>
    </w:p>
    <w:p w:rsidR="00707F9E" w:rsidRDefault="00707F9E">
      <w:pPr>
        <w:pStyle w:val="ConsPlusTitle"/>
        <w:jc w:val="center"/>
      </w:pPr>
      <w:r>
        <w:t>ПО ВОПРОСАМ ПЕРЕСЕЛЕНИЯ ЛАКСКОГО НАСЕЛЕНИЯ</w:t>
      </w:r>
    </w:p>
    <w:p w:rsidR="00707F9E" w:rsidRDefault="00707F9E">
      <w:pPr>
        <w:pStyle w:val="ConsPlusTitle"/>
        <w:jc w:val="center"/>
      </w:pPr>
      <w:r>
        <w:t>НОВОЛАКСКОГО РАЙОНА НА НОВОЕ МЕСТО ЖИТЕЛЬСТВА</w:t>
      </w:r>
    </w:p>
    <w:p w:rsidR="00707F9E" w:rsidRDefault="00707F9E">
      <w:pPr>
        <w:pStyle w:val="ConsPlusTitle"/>
        <w:jc w:val="center"/>
      </w:pPr>
      <w:r>
        <w:t>И ВОССТАНОВЛЕНИЯ АУХОВСКОГО РАЙОНА</w:t>
      </w:r>
    </w:p>
    <w:p w:rsidR="00707F9E" w:rsidRDefault="00707F9E">
      <w:pPr>
        <w:pStyle w:val="ConsPlusTitle"/>
        <w:jc w:val="center"/>
      </w:pPr>
    </w:p>
    <w:p w:rsidR="00707F9E" w:rsidRDefault="00707F9E">
      <w:pPr>
        <w:pStyle w:val="ConsPlusTitle"/>
        <w:jc w:val="center"/>
      </w:pPr>
      <w:r>
        <w:t>ПРИКАЗ</w:t>
      </w:r>
    </w:p>
    <w:p w:rsidR="00707F9E" w:rsidRDefault="00707F9E">
      <w:pPr>
        <w:pStyle w:val="ConsPlusTitle"/>
        <w:jc w:val="center"/>
      </w:pPr>
      <w:r>
        <w:t>от 8 июня 2018 г. N 12-од</w:t>
      </w:r>
    </w:p>
    <w:p w:rsidR="00707F9E" w:rsidRDefault="00707F9E">
      <w:pPr>
        <w:pStyle w:val="ConsPlusTitle"/>
        <w:jc w:val="center"/>
      </w:pPr>
    </w:p>
    <w:p w:rsidR="00707F9E" w:rsidRDefault="00707F9E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707F9E" w:rsidRDefault="00707F9E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707F9E" w:rsidRDefault="00707F9E">
      <w:pPr>
        <w:pStyle w:val="ConsPlusTitle"/>
        <w:jc w:val="center"/>
      </w:pPr>
      <w:r>
        <w:t>РЕСПУБЛИКИ ДАГЕСТАН В УПРАВЛЕНИИ ПРАВИТЕЛЬСТВА</w:t>
      </w:r>
    </w:p>
    <w:p w:rsidR="00707F9E" w:rsidRDefault="00707F9E">
      <w:pPr>
        <w:pStyle w:val="ConsPlusTitle"/>
        <w:jc w:val="center"/>
      </w:pPr>
      <w:r>
        <w:t>РЕСПУБЛИКИ ДАГЕСТАН ПО ВОПРОСАМ ПЕРЕСЕЛЕНИЯ ЛАКСКОГО</w:t>
      </w:r>
    </w:p>
    <w:p w:rsidR="00707F9E" w:rsidRDefault="00707F9E">
      <w:pPr>
        <w:pStyle w:val="ConsPlusTitle"/>
        <w:jc w:val="center"/>
      </w:pPr>
      <w:r>
        <w:t>НАСЕЛЕНИЯ НОВОЛАКСКОГО РАЙОНА НА НОВОЕ МЕСТО</w:t>
      </w:r>
    </w:p>
    <w:p w:rsidR="00707F9E" w:rsidRDefault="00707F9E">
      <w:pPr>
        <w:pStyle w:val="ConsPlusTitle"/>
        <w:jc w:val="center"/>
      </w:pPr>
      <w:r>
        <w:t>ЖИТЕЛЬСТВА И ВОССТАНОВЛЕНИЯ АУХОВСКОГО РАЙОНА</w:t>
      </w:r>
    </w:p>
    <w:p w:rsidR="00707F9E" w:rsidRDefault="00707F9E">
      <w:pPr>
        <w:pStyle w:val="ConsPlusTitle"/>
        <w:jc w:val="center"/>
      </w:pPr>
      <w:r>
        <w:t>И УРЕГУЛИРОВАНИЮ КОНФЛИКТА ИНТЕРЕСОВ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Республики Дагестан от 7 апреля 2009 года N 21 "О противодействии коррупции в Республике Дагестан" (Собрание законодательства РД, 2009, N 7, ст. 275; 2012, N 3, ст. 57; 2012, N 7, ст. 245; "Дагестанская правда", N 82-83, 15.03.2013; 2013, N 5, ст. 255) и во исполнение </w:t>
      </w:r>
      <w:hyperlink r:id="rId6">
        <w:r>
          <w:rPr>
            <w:color w:val="0000FF"/>
          </w:rPr>
          <w:t>Указа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РД, 2010, N 17, ст. 824; 2012, N 8, ст. 298) приказываю: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Республики Дагестан в Управлении и урегулированию конфликта интересов (приложение N 1).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Управления от 31 января 2018 года N 1-ОД "О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района".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3. Организационно-правовому и финансовому отделу разместить настоящий приказ на официальном сайте Управления (Джамалов А.М.) и в установленном порядке направить на государственную регистрацию в Министерство юстиции Республики Дагестан (Магомедова Ш.Г.)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lastRenderedPageBreak/>
        <w:t>5. Настоящий приказ вступает в силу в установленном законом порядке.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right"/>
      </w:pPr>
      <w:r>
        <w:t>Начальник Управления</w:t>
      </w:r>
    </w:p>
    <w:p w:rsidR="00707F9E" w:rsidRDefault="00707F9E">
      <w:pPr>
        <w:pStyle w:val="ConsPlusNormal"/>
        <w:jc w:val="right"/>
      </w:pPr>
      <w:r>
        <w:t>Правительства Республики Дагестан</w:t>
      </w:r>
    </w:p>
    <w:p w:rsidR="00707F9E" w:rsidRDefault="00707F9E">
      <w:pPr>
        <w:pStyle w:val="ConsPlusNormal"/>
        <w:jc w:val="right"/>
      </w:pPr>
      <w:r>
        <w:t>по вопросам переселения лакского</w:t>
      </w:r>
    </w:p>
    <w:p w:rsidR="00707F9E" w:rsidRDefault="00707F9E">
      <w:pPr>
        <w:pStyle w:val="ConsPlusNormal"/>
        <w:jc w:val="right"/>
      </w:pPr>
      <w:r>
        <w:t>населения Новолакского района</w:t>
      </w:r>
    </w:p>
    <w:p w:rsidR="00707F9E" w:rsidRDefault="00707F9E">
      <w:pPr>
        <w:pStyle w:val="ConsPlusNormal"/>
        <w:jc w:val="right"/>
      </w:pPr>
      <w:r>
        <w:t>на новое место жительства</w:t>
      </w:r>
    </w:p>
    <w:p w:rsidR="00707F9E" w:rsidRDefault="00707F9E">
      <w:pPr>
        <w:pStyle w:val="ConsPlusNormal"/>
        <w:jc w:val="right"/>
      </w:pPr>
      <w:r>
        <w:t>и восстановления Ауховского района</w:t>
      </w:r>
    </w:p>
    <w:p w:rsidR="00707F9E" w:rsidRDefault="00707F9E">
      <w:pPr>
        <w:pStyle w:val="ConsPlusNormal"/>
        <w:jc w:val="right"/>
      </w:pPr>
      <w:r>
        <w:t>М.МАГОМЕДАЛИЕВ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right"/>
        <w:outlineLvl w:val="0"/>
      </w:pPr>
      <w:r>
        <w:t>Утверждено</w:t>
      </w:r>
    </w:p>
    <w:p w:rsidR="00707F9E" w:rsidRDefault="00707F9E">
      <w:pPr>
        <w:pStyle w:val="ConsPlusNormal"/>
        <w:jc w:val="right"/>
      </w:pPr>
      <w:r>
        <w:t>приказом Управления Правительства</w:t>
      </w:r>
    </w:p>
    <w:p w:rsidR="00707F9E" w:rsidRDefault="00707F9E">
      <w:pPr>
        <w:pStyle w:val="ConsPlusNormal"/>
        <w:jc w:val="right"/>
      </w:pPr>
      <w:r>
        <w:t>Республики Дагестан по вопросам переселения</w:t>
      </w:r>
    </w:p>
    <w:p w:rsidR="00707F9E" w:rsidRDefault="00707F9E">
      <w:pPr>
        <w:pStyle w:val="ConsPlusNormal"/>
        <w:jc w:val="right"/>
      </w:pPr>
      <w:r>
        <w:t>лакского населения Новолакского района</w:t>
      </w:r>
    </w:p>
    <w:p w:rsidR="00707F9E" w:rsidRDefault="00707F9E">
      <w:pPr>
        <w:pStyle w:val="ConsPlusNormal"/>
        <w:jc w:val="right"/>
      </w:pPr>
      <w:r>
        <w:t>на новое место жительства и восстановления</w:t>
      </w:r>
    </w:p>
    <w:p w:rsidR="00707F9E" w:rsidRDefault="00707F9E">
      <w:pPr>
        <w:pStyle w:val="ConsPlusNormal"/>
        <w:jc w:val="right"/>
      </w:pPr>
      <w:r>
        <w:t>Ауховского района</w:t>
      </w:r>
    </w:p>
    <w:p w:rsidR="00707F9E" w:rsidRDefault="00707F9E">
      <w:pPr>
        <w:pStyle w:val="ConsPlusNormal"/>
        <w:jc w:val="right"/>
      </w:pPr>
      <w:r>
        <w:t>от 8 июня 2018 г. N 12-од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Title"/>
        <w:jc w:val="center"/>
      </w:pPr>
      <w:bookmarkStart w:id="0" w:name="P47"/>
      <w:bookmarkEnd w:id="0"/>
      <w:r>
        <w:t>ПОЛОЖЕНИЕ</w:t>
      </w:r>
    </w:p>
    <w:p w:rsidR="00707F9E" w:rsidRDefault="00707F9E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707F9E" w:rsidRDefault="00707F9E">
      <w:pPr>
        <w:pStyle w:val="ConsPlusTitle"/>
        <w:jc w:val="center"/>
      </w:pPr>
      <w:r>
        <w:t>ГОСУДАРСТВЕННЫХ ГРАЖДАНСКИХ СЛУЖАЩИХ РЕСПУБЛИКИ ДАГЕСТАН</w:t>
      </w:r>
    </w:p>
    <w:p w:rsidR="00707F9E" w:rsidRDefault="00707F9E">
      <w:pPr>
        <w:pStyle w:val="ConsPlusTitle"/>
        <w:jc w:val="center"/>
      </w:pPr>
      <w:r>
        <w:t>В УПРАВЛЕНИИ ПРАВИТЕЛЬСТВА РЕСПУБЛИКИ ДАГЕСТАН ПО ВОПРОСАМ</w:t>
      </w:r>
    </w:p>
    <w:p w:rsidR="00707F9E" w:rsidRDefault="00707F9E">
      <w:pPr>
        <w:pStyle w:val="ConsPlusTitle"/>
        <w:jc w:val="center"/>
      </w:pPr>
      <w:r>
        <w:t>ПЕРЕСЕЛЕНИЯ ЛАКСКОГО НАСЕЛЕНИЯ НОВОЛАКСКОГО РАЙОНА НА НОВОЕ</w:t>
      </w:r>
    </w:p>
    <w:p w:rsidR="00707F9E" w:rsidRDefault="00707F9E">
      <w:pPr>
        <w:pStyle w:val="ConsPlusTitle"/>
        <w:jc w:val="center"/>
      </w:pPr>
      <w:r>
        <w:t>МЕСТО ЖИТЕЛЬСТВА И ВОССТАНОВЛЕНИЯ АУХОВСКОГО РАЙОНА</w:t>
      </w:r>
    </w:p>
    <w:p w:rsidR="00707F9E" w:rsidRDefault="00707F9E">
      <w:pPr>
        <w:pStyle w:val="ConsPlusTitle"/>
        <w:jc w:val="center"/>
      </w:pPr>
      <w:r>
        <w:t>И УРЕГУЛИРОВАНИЮ КОНФЛИКТА ИНТЕРЕСОВ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center"/>
        <w:outlineLvl w:val="1"/>
      </w:pPr>
      <w:r>
        <w:t>I. Общие положения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ind w:firstLine="540"/>
        <w:jc w:val="both"/>
      </w:pPr>
      <w:r>
        <w:t xml:space="preserve">1. Положение о Комиссии по соблюдению требований к служебному поведению государственных гражданских служащих Республики Дагестан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и урегулированию конфликта интересов (далее - Положение) разработано в соответствии со </w:t>
      </w:r>
      <w:hyperlink r:id="rId9">
        <w:r>
          <w:rPr>
            <w:color w:val="0000FF"/>
          </w:rPr>
          <w:t>статьей 19</w:t>
        </w:r>
      </w:hyperlink>
      <w:r>
        <w:t xml:space="preserve"> Федерального закона от 27 июля 2004 г. N 79-ФЗ "О государственной гражданской службе Российской Федерации" (далее - Федеральный закон),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указами Президента Российской Федерации от 1 июля 2010 г. </w:t>
      </w:r>
      <w:hyperlink r:id="rId1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21 июля 2010 г. </w:t>
      </w:r>
      <w:hyperlink r:id="rId12">
        <w:r>
          <w:rPr>
            <w:color w:val="0000FF"/>
          </w:rPr>
          <w:t>N 925</w:t>
        </w:r>
      </w:hyperlink>
      <w:r>
        <w:t xml:space="preserve"> "О мерах по реализации отдельных положений Федерального закона "О противодействии коррупции",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Дагестан от 12 октября 2005 г. N 32 "О государственной гражданской службе Республики Дагестан",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</w:t>
      </w:r>
      <w:r>
        <w:lastRenderedPageBreak/>
        <w:t xml:space="preserve">противодействии коррупции в Республике Дагестан", </w:t>
      </w:r>
      <w:hyperlink r:id="rId15">
        <w:r>
          <w:rPr>
            <w:color w:val="0000FF"/>
          </w:rPr>
          <w:t>Указом</w:t>
        </w:r>
      </w:hyperlink>
      <w:r>
        <w:t xml:space="preserve">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и определяет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и урегулированию конфликта интересов (далее - Комиссия).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17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правовыми актами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(далее - Управление).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Управлению: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Республики Дагестан Управления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в осуществлении в Управлении мер по предупреждению коррупции.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Управлении 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Дагестан).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Управлении, назначение на которые и освобождение от которых осуществляются Главой Республики Дагестан и Правительством Республики Дагестан, рассматриваются Комиссией по координации работы по противодействию коррупции в Республике Дагестан.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center"/>
        <w:outlineLvl w:val="1"/>
      </w:pPr>
      <w:r>
        <w:t>II. Порядок образования Комиссии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ind w:firstLine="540"/>
        <w:jc w:val="both"/>
      </w:pPr>
      <w:r>
        <w:t>6. Комиссия образуется приказом Управления. Указанным приказом утверждаются состав Комиссии и порядок ее работы.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начальником Управления из числа членов Комиссии, замещающих должности гражданской службы в Управлении, секретарь и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заместитель начальника Управления - начальник отдела (председатель Комиссии), должностное лицо Управления, ответственное за работу по </w:t>
      </w:r>
      <w:r>
        <w:lastRenderedPageBreak/>
        <w:t>профилактике коррупционных и иных правонарушений (заместитель председателя Комиссии), гражданские служащие организационно-правового и финансового отдела, представители других структурных подразделений Управления, определяемые начальником Управления;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" w:name="P71"/>
      <w:bookmarkEnd w:id="1"/>
      <w:r>
        <w:t>б) представитель Управления Администрации Главы и Правительства Республики Дагестан по вопросам противодействия коррупции;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2" w:name="P72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 (по согласованию).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3" w:name="P73"/>
      <w:bookmarkEnd w:id="3"/>
      <w:r>
        <w:t>8. По решению начальника Управления в состав Комиссии могут быть включены: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представитель Общественного совета при Управлении, образованного в соответствии с </w:t>
      </w:r>
      <w:hyperlink r:id="rId19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года N 48 "Об Общественной палате Республики Дагестан" (по согласованию);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представитель общественной организации ветеранов Управления (по согласованию).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9. Лица, указанные в </w:t>
      </w:r>
      <w:hyperlink w:anchor="P71">
        <w:r>
          <w:rPr>
            <w:color w:val="0000FF"/>
          </w:rPr>
          <w:t>подпунктах "б"</w:t>
        </w:r>
      </w:hyperlink>
      <w:r>
        <w:t xml:space="preserve"> и </w:t>
      </w:r>
      <w:hyperlink w:anchor="P72">
        <w:r>
          <w:rPr>
            <w:color w:val="0000FF"/>
          </w:rPr>
          <w:t>"в" пункта 7</w:t>
        </w:r>
      </w:hyperlink>
      <w:r>
        <w:t xml:space="preserve"> и в </w:t>
      </w:r>
      <w:hyperlink w:anchor="P73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Администрации Главы и Правительства Республики Дагестан, с научными организациями и образовательными учреждениями среднего, высшего и дополнительного профессионального образования, на основании запроса начальника Управления. Согласование осуществляется в 10-дневный срок со дня получения запроса.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гражданской службы в Управлении, должно составлять не менее одной четверти от общего числа членов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Управлении должности гражданской службы, имеющих аналогичные должности замещаемой гражданским служащим, в отношении которого Комиссией рассматривается этот вопрос;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4" w:name="P81"/>
      <w:bookmarkEnd w:id="4"/>
      <w:r>
        <w:t>б) другие гражданские служащие, замещающие должности гражданской службы Управления;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общего числа членов Комиссии. Проведение заседаний с участием только членов Комиссии, замещающих должности гражданской службы в Управлении, недопустимо.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lastRenderedPageBreak/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center"/>
        <w:outlineLvl w:val="1"/>
      </w:pPr>
      <w:r>
        <w:t>III. Порядок работы Комиссии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ind w:firstLine="540"/>
        <w:jc w:val="both"/>
      </w:pPr>
      <w:bookmarkStart w:id="5" w:name="P87"/>
      <w:bookmarkEnd w:id="5"/>
      <w:r>
        <w:t>15. Основаниями для проведения заседания Комиссии являются: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6" w:name="P88"/>
      <w:bookmarkEnd w:id="6"/>
      <w:r>
        <w:t xml:space="preserve">а) представление начальником Управления в соответствии с </w:t>
      </w:r>
      <w:hyperlink r:id="rId20">
        <w:r>
          <w:rPr>
            <w:color w:val="0000FF"/>
          </w:rPr>
          <w:t>пунктом 28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года N 1 (далее - Положение о проверке), материалов проверки, свидетельствующих: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7" w:name="P89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21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8" w:name="P90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9" w:name="P91"/>
      <w:bookmarkEnd w:id="9"/>
      <w:r>
        <w:t>б) поступившее должностному лицу Управления по профилактике коррупционных и иных правонарушений в порядке, установленном приказом Управления: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0" w:name="P92"/>
      <w:bookmarkEnd w:id="10"/>
      <w:r>
        <w:t>обращение гражданина, замещавшего в Управлении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1" w:name="P93"/>
      <w:bookmarkEnd w:id="11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2" w:name="P94"/>
      <w:bookmarkEnd w:id="12"/>
      <w:r>
        <w:t xml:space="preserve">заявление государственного служащего о невозможности выполнить требования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3" w:name="P95"/>
      <w:bookmarkEnd w:id="13"/>
      <w:r>
        <w:lastRenderedPageBreak/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4" w:name="P96"/>
      <w:bookmarkEnd w:id="14"/>
      <w:r>
        <w:t>в) представление начальника Управления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5" w:name="P97"/>
      <w:bookmarkEnd w:id="15"/>
      <w:r>
        <w:t xml:space="preserve">г) представление начальником Управления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6" w:name="P98"/>
      <w:bookmarkEnd w:id="16"/>
      <w:r>
        <w:t xml:space="preserve">д) поступившее в соответствии с </w:t>
      </w:r>
      <w:hyperlink r:id="rId24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5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Управление уведомление коммерческой или некоммерческой организации о заключении с гражданином, замещавшим должность гражданской службы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16.1. Обращение, указанное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государственной службы в Управлении, в подразделение кадровой службы Управления по профилактике коррупционных и иных правонарушений.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16.2. Обращение, указанное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16.3. Уведомление, указанное в </w:t>
      </w:r>
      <w:hyperlink w:anchor="P98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подразделением кадровой службы 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Управлении, требований </w:t>
      </w:r>
      <w:hyperlink r:id="rId27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</w:t>
      </w:r>
      <w:r>
        <w:lastRenderedPageBreak/>
        <w:t>противодействии коррупции".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16.4. Уведомление, указанное в </w:t>
      </w:r>
      <w:hyperlink w:anchor="P95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рассматривается подразделением кадровой службы 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16.5. При подготовке мотивированного заключения по результатам рассмотрения обращения,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95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8">
        <w:r>
          <w:rPr>
            <w:color w:val="0000FF"/>
          </w:rPr>
          <w:t>подпункте "д" пункта 15</w:t>
        </w:r>
      </w:hyperlink>
      <w:r>
        <w:t xml:space="preserve"> настоящего Положения, должностные лица кадрового подразделения Управления имеют право проводить собеседование с государственным служащим, представившим обращение или уведомление, получать от него письменные пояснения, а начальник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16.6. Мотивированные заключения, предусмотренные пунктами 15.1, 15.3 и 15.4 настоящего Положения, должны содержать: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и </w:t>
      </w:r>
      <w:hyperlink w:anchor="P9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8">
        <w:r>
          <w:rPr>
            <w:color w:val="0000FF"/>
          </w:rPr>
          <w:t>подпункте "д" пункта 15</w:t>
        </w:r>
      </w:hyperlink>
      <w:r>
        <w:t xml:space="preserve"> настоящего Положения;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и </w:t>
      </w:r>
      <w:hyperlink w:anchor="P95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8">
        <w:r>
          <w:rPr>
            <w:color w:val="0000FF"/>
          </w:rPr>
          <w:t>подпункте "д"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7">
        <w:r>
          <w:rPr>
            <w:color w:val="0000FF"/>
          </w:rPr>
          <w:t>пунктами 23</w:t>
        </w:r>
      </w:hyperlink>
      <w:r>
        <w:t xml:space="preserve">, </w:t>
      </w:r>
      <w:hyperlink w:anchor="P140">
        <w:r>
          <w:rPr>
            <w:color w:val="0000FF"/>
          </w:rPr>
          <w:t>24.3</w:t>
        </w:r>
      </w:hyperlink>
      <w:r>
        <w:t xml:space="preserve">, </w:t>
      </w:r>
      <w:hyperlink w:anchor="P145">
        <w:r>
          <w:rPr>
            <w:color w:val="0000FF"/>
          </w:rPr>
          <w:t>25.1</w:t>
        </w:r>
      </w:hyperlink>
      <w:r>
        <w:t xml:space="preserve"> настоящего Положения или иного решения.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17. Председатель Комиссии при поступлении к нему в порядке, предусмотренном приказом Управления, информации, содержащей основания для проведения заседания Комиссии: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3">
        <w:r>
          <w:rPr>
            <w:color w:val="0000FF"/>
          </w:rPr>
          <w:t>пунктами 17.1</w:t>
        </w:r>
      </w:hyperlink>
      <w:r>
        <w:t xml:space="preserve"> и </w:t>
      </w:r>
      <w:hyperlink w:anchor="P114">
        <w:r>
          <w:rPr>
            <w:color w:val="0000FF"/>
          </w:rPr>
          <w:t>17.2</w:t>
        </w:r>
      </w:hyperlink>
      <w:r>
        <w:t xml:space="preserve"> настоящего Положения;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Управления, ответственному за работу по профилактике коррупционных и иных правонарушений, и с результатами ее проверки;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1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7" w:name="P113"/>
      <w:bookmarkEnd w:id="17"/>
      <w:r>
        <w:lastRenderedPageBreak/>
        <w:t xml:space="preserve">17.1. Заседание Комиссии по рассмотрению заявления, указанного в </w:t>
      </w:r>
      <w:hyperlink w:anchor="P93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8" w:name="P114"/>
      <w:bookmarkEnd w:id="18"/>
      <w:r>
        <w:t xml:space="preserve">17.2. Уведомление, указанное в </w:t>
      </w:r>
      <w:hyperlink w:anchor="P98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18.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государственный служащий или гражданин указывают в обращении, заявлении или уведомлении, представляемых в соответствии с </w:t>
      </w:r>
      <w:hyperlink w:anchor="P91">
        <w:r>
          <w:rPr>
            <w:color w:val="0000FF"/>
          </w:rPr>
          <w:t>подпунктом "б" пункта 15</w:t>
        </w:r>
      </w:hyperlink>
      <w:r>
        <w:t xml:space="preserve"> настоящего Положения.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18.1. Заседания Комиссии могут проводиться в отсутствие государственного служащего или гражданина в случае: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19. На заседании Комиссии заслушиваются пояснения гражданского служащего или гражданина, замещавшего должность гражданской службы в Управлении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19" w:name="P121"/>
      <w:bookmarkEnd w:id="19"/>
      <w:r>
        <w:t xml:space="preserve">21. По итогам рассмотрения вопроса, указанного в </w:t>
      </w:r>
      <w:hyperlink w:anchor="P89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20" w:name="P122"/>
      <w:bookmarkEnd w:id="20"/>
      <w:r>
        <w:t xml:space="preserve">а) установить, что сведения, представленные гражданским служащим в соответствии с </w:t>
      </w:r>
      <w:hyperlink r:id="rId28">
        <w:r>
          <w:rPr>
            <w:color w:val="0000FF"/>
          </w:rPr>
          <w:t>подпунктом "а" пункта 1</w:t>
        </w:r>
      </w:hyperlink>
      <w:r>
        <w:t xml:space="preserve"> Положения о проверке, названного в подпунктах,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29">
        <w:r>
          <w:rPr>
            <w:color w:val="0000FF"/>
          </w:rPr>
          <w:t>подпунктом "а" пункта 1</w:t>
        </w:r>
      </w:hyperlink>
      <w:r>
        <w:t xml:space="preserve"> Положения о проверке, названного в </w:t>
      </w:r>
      <w:hyperlink w:anchor="P122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начальнику Управления применить к гражданскому служащему конкретную меру ответственности в соответствии с законодательством.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22. По итогам рассмотрения вопроса, указанного в </w:t>
      </w:r>
      <w:hyperlink w:anchor="P90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установить, что гражданский служащий соблюдал требования к служебному поведению и (или) требования об урегулировании конфликта </w:t>
      </w:r>
      <w:r>
        <w:lastRenderedPageBreak/>
        <w:t>интересов;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начальнику Управления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 в соответствии с законодательством.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21" w:name="P127"/>
      <w:bookmarkEnd w:id="21"/>
      <w:r>
        <w:t xml:space="preserve">23. По итогам рассмотрения вопроса,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 При этом Комиссией готовится мотивированный отказ гражданину в замещении названной должности.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22" w:name="P130"/>
      <w:bookmarkEnd w:id="22"/>
      <w:r>
        <w:t xml:space="preserve">24. По итогам рассмотрения вопроса, указанного в </w:t>
      </w:r>
      <w:hyperlink w:anchor="P93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Управления применить к гражданскому служащему конкретную меру ответственности в соответствии с законодательством.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23" w:name="P134"/>
      <w:bookmarkEnd w:id="23"/>
      <w:r>
        <w:t>24.1.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30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3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</w:t>
      </w:r>
      <w:r>
        <w:lastRenderedPageBreak/>
        <w:t>случае Комиссия рекомендует начальнику Управления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24.2. По итогам рассмотрения вопроса, указанного в </w:t>
      </w:r>
      <w:hyperlink w:anchor="P94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начальнику Управления применить к государственному служащему конкретную меру ответственности.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24" w:name="P140"/>
      <w:bookmarkEnd w:id="24"/>
      <w:r>
        <w:t xml:space="preserve">24.3. По итогам рассмотрения вопроса, указанного в </w:t>
      </w:r>
      <w:hyperlink w:anchor="P95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начальнику Управления принять меры по урегулированию конфликта интересов или по недопущению его возникновения;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начальнику Управления применить к государственному служащему конкретную меру ответственности.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вопросов, предусмотренных </w:t>
      </w:r>
      <w:hyperlink w:anchor="P88">
        <w:r>
          <w:rPr>
            <w:color w:val="0000FF"/>
          </w:rPr>
          <w:t>подпунктами "а"</w:t>
        </w:r>
      </w:hyperlink>
      <w:r>
        <w:t xml:space="preserve">, </w:t>
      </w:r>
      <w:hyperlink w:anchor="P91">
        <w:r>
          <w:rPr>
            <w:color w:val="0000FF"/>
          </w:rPr>
          <w:t>"б"</w:t>
        </w:r>
      </w:hyperlink>
      <w:r>
        <w:t xml:space="preserve">, </w:t>
      </w:r>
      <w:hyperlink w:anchor="P97">
        <w:r>
          <w:rPr>
            <w:color w:val="0000FF"/>
          </w:rPr>
          <w:t>"г"</w:t>
        </w:r>
      </w:hyperlink>
      <w:r>
        <w:t xml:space="preserve">, </w:t>
      </w:r>
      <w:hyperlink w:anchor="P98">
        <w:r>
          <w:rPr>
            <w:color w:val="0000FF"/>
          </w:rPr>
          <w:t>"д" пункта 15</w:t>
        </w:r>
      </w:hyperlink>
      <w:r>
        <w:t xml:space="preserve"> настоящего Положения, при наличии к тому оснований Комиссия может принять иное решение, чем предусмотрено </w:t>
      </w:r>
      <w:hyperlink w:anchor="P121">
        <w:r>
          <w:rPr>
            <w:color w:val="0000FF"/>
          </w:rPr>
          <w:t>пунктами 21</w:t>
        </w:r>
      </w:hyperlink>
      <w:r>
        <w:t>-</w:t>
      </w:r>
      <w:hyperlink w:anchor="P130">
        <w:r>
          <w:rPr>
            <w:color w:val="0000FF"/>
          </w:rPr>
          <w:t>24</w:t>
        </w:r>
      </w:hyperlink>
      <w:r>
        <w:t xml:space="preserve">, </w:t>
      </w:r>
      <w:hyperlink w:anchor="P134">
        <w:r>
          <w:rPr>
            <w:color w:val="0000FF"/>
          </w:rPr>
          <w:t>24.1</w:t>
        </w:r>
      </w:hyperlink>
      <w:r>
        <w:t>-</w:t>
      </w:r>
      <w:hyperlink w:anchor="P140">
        <w:r>
          <w:rPr>
            <w:color w:val="0000FF"/>
          </w:rPr>
          <w:t>24.3</w:t>
        </w:r>
      </w:hyperlink>
      <w:r>
        <w:t xml:space="preserve"> и </w:t>
      </w:r>
      <w:hyperlink w:anchor="P145">
        <w:r>
          <w:rPr>
            <w:color w:val="0000FF"/>
          </w:rPr>
          <w:t>25.1</w:t>
        </w:r>
      </w:hyperlink>
      <w:r>
        <w:t xml:space="preserve"> настоящего Положения. Основания и мотивы принятия такого решения должны быть обязательно отражены в протоколе заседания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bookmarkStart w:id="25" w:name="P145"/>
      <w:bookmarkEnd w:id="25"/>
      <w:r>
        <w:t xml:space="preserve">25.1. По итогам рассмотрения вопроса, указанного в </w:t>
      </w:r>
      <w:hyperlink w:anchor="P98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Управлении, одно из следующих решений: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 "О противодействии коррупции". В этом случае Комиссия рекомендует начальнику Управления проинформировать об </w:t>
      </w:r>
      <w:r>
        <w:lastRenderedPageBreak/>
        <w:t>указанных обстоятельствах органы прокуратуры и уведомившую организацию.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предусмотренного </w:t>
      </w:r>
      <w:hyperlink w:anchor="P96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27. Для исполнения решений Комиссии организационно-правовым и финансовым отделом могут быть подготовлены проекты актов Управления, решений или поручений начальника Управления, которые в установленном порядке представляются на рассмотрение начальника Управления.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28. Решения Комиссии по вопросам, указанным в </w:t>
      </w:r>
      <w:hyperlink w:anchor="P87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начальника Управления носят рекомендательный характер. Решение, принимаемое по итогам рассмотрения вопроса, указанного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30. В протоколе заседания Комиссии указываются: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(полностью) членов Комиссии и других лиц, присутствующих на заседании;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в) предъявляемые к гражданскому служащему претензии и материалы, на которых они основываются;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Управление;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32. Копии протокола заседания Комиссии в 7-дневный срок со дня заседания направляются начальнику Управления, полностью или в виде выписок из него - гражданскому служащему, а также по решению Комиссии - иным заинтересованным лицам.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lastRenderedPageBreak/>
        <w:t>33. Начальник 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Управления в месячный срок со дня поступления к нему протокола заседания Комиссии информирует Комиссию в письменной форме. Решение начальника Управления оглашается на ближайшем заседании Комиссии и принимается к сведению без обсуждения.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34.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начальнику Управления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35.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36. Копия протокола заседания Комиссии или выписка из него приобщаются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 xml:space="preserve">36.1. Выписка из решения Комиссии, заверенная подписью секретаря Комиссии и печатью Управления, вручается гражданину, замещавшему должность гражданской службы в Управлении, в отношении которого рассматривался вопрос, указанный в </w:t>
      </w:r>
      <w:hyperlink w:anchor="P92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07F9E" w:rsidRDefault="00707F9E">
      <w:pPr>
        <w:pStyle w:val="ConsPlusNormal"/>
        <w:spacing w:before="220"/>
        <w:ind w:firstLine="540"/>
        <w:jc w:val="both"/>
      </w:pPr>
      <w: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службы, ответственными за работу по профилактике коррупционных и иных правонарушений.</w:t>
      </w: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jc w:val="both"/>
      </w:pPr>
    </w:p>
    <w:p w:rsidR="00707F9E" w:rsidRDefault="00707F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26" w:name="_GoBack"/>
      <w:bookmarkEnd w:id="26"/>
    </w:p>
    <w:sectPr w:rsidR="00433D6D" w:rsidSect="00C7155F">
      <w:pgSz w:w="15840" w:h="12240" w:orient="landscape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9E"/>
    <w:rsid w:val="00433D6D"/>
    <w:rsid w:val="00531798"/>
    <w:rsid w:val="005A7A95"/>
    <w:rsid w:val="0070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6DD0-8181-4AC1-A3E8-7B4EE889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7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7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E00AE50A7F2FCAE50B07F68282E5803B81E86829411DC90B2BE23B3E3CB5ECB4FC5552A8302769861D2891259C9D21XBQFM" TargetMode="External"/><Relationship Id="rId18" Type="http://schemas.openxmlformats.org/officeDocument/2006/relationships/hyperlink" Target="consultantplus://offline/ref=2BE00AE50A7F2FCAE50B07E081EEB8893F8BBF672C4410995274B9666935BFBBE1B3540EEE6D346B861D2A9939X9QAM" TargetMode="External"/><Relationship Id="rId26" Type="http://schemas.openxmlformats.org/officeDocument/2006/relationships/hyperlink" Target="consultantplus://offline/ref=2BE00AE50A7F2FCAE50B07E081EEB8893F8BBF672C4410995274B9666935BFBBF3B30C01E46E7E3ACA56259B33809D2BA51FDEEBXDQ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BE00AE50A7F2FCAE50B07F68282E5803B81E86828451CC60C2BE23B3E3CB5ECB4FC5540A8682B6B8E022C9030CACC67EE10DCE1CF56307E787843XEQ3M" TargetMode="External"/><Relationship Id="rId34" Type="http://schemas.openxmlformats.org/officeDocument/2006/relationships/hyperlink" Target="consultantplus://offline/ref=2BE00AE50A7F2FCAE50B07E081EEB8893F8BBF672C4410995274B9666935BFBBF3B30C01E46E7E3ACA56259B33809D2BA51FDEEBXDQ5M" TargetMode="External"/><Relationship Id="rId7" Type="http://schemas.openxmlformats.org/officeDocument/2006/relationships/hyperlink" Target="consultantplus://offline/ref=2BE00AE50A7F2FCAE50B07F68282E5803B81E868284513CE062BE23B3E3CB5ECB4FC5552A8302769861D2891259C9D21XBQFM" TargetMode="External"/><Relationship Id="rId12" Type="http://schemas.openxmlformats.org/officeDocument/2006/relationships/hyperlink" Target="consultantplus://offline/ref=2BE00AE50A7F2FCAE50B07E081EEB8893C8AB462234110995274B9666935BFBBE1B3540EEE6D346B861D2A9939X9QAM" TargetMode="External"/><Relationship Id="rId17" Type="http://schemas.openxmlformats.org/officeDocument/2006/relationships/hyperlink" Target="consultantplus://offline/ref=2BE00AE50A7F2FCAE50B07F68282E5803B81E868294119CE0E2BE23B3E3CB5ECB4FC5552A8302769861D2891259C9D21XBQFM" TargetMode="External"/><Relationship Id="rId25" Type="http://schemas.openxmlformats.org/officeDocument/2006/relationships/hyperlink" Target="consultantplus://offline/ref=2BE00AE50A7F2FCAE50B07E081EEB8893F82BF6D224510995274B9666935BFBBF3B30C02EB642960DA526CCC369C953DBB15C0EBD154X3QCM" TargetMode="External"/><Relationship Id="rId33" Type="http://schemas.openxmlformats.org/officeDocument/2006/relationships/hyperlink" Target="consultantplus://offline/ref=2BE00AE50A7F2FCAE50B07E081EEB8893F8BB6652E4410995274B9666935BFBBE1B3540EEE6D346B861D2A9939X9Q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E00AE50A7F2FCAE50B07E081EEB8893F82B1602114479B0321B7636165E5ABE5FA030BF26522758C032AX9QDM" TargetMode="External"/><Relationship Id="rId20" Type="http://schemas.openxmlformats.org/officeDocument/2006/relationships/hyperlink" Target="consultantplus://offline/ref=2BE00AE50A7F2FCAE50B07F68282E5803B81E86828451CC60C2BE23B3E3CB5ECB4FC5540A8682B6B8E022A9F30CACC67EE10DCE1CF56307E787843XEQ3M" TargetMode="External"/><Relationship Id="rId29" Type="http://schemas.openxmlformats.org/officeDocument/2006/relationships/hyperlink" Target="consultantplus://offline/ref=2BE00AE50A7F2FCAE50B07F68282E5803B81E86828451CC60C2BE23B3E3CB5ECB4FC5540A8682B6B8E022C9030CACC67EE10DCE1CF56307E787843XEQ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E00AE50A7F2FCAE50B07E081EEB8893F8DBE67224310995274B9666935BFBBE1B3540EEE6D346B861D2A9939X9QAM" TargetMode="External"/><Relationship Id="rId11" Type="http://schemas.openxmlformats.org/officeDocument/2006/relationships/hyperlink" Target="consultantplus://offline/ref=2BE00AE50A7F2FCAE50B07E081EEB8893F8DBE67224310995274B9666935BFBBE1B3540EEE6D346B861D2A9939X9QAM" TargetMode="External"/><Relationship Id="rId24" Type="http://schemas.openxmlformats.org/officeDocument/2006/relationships/hyperlink" Target="consultantplus://offline/ref=2BE00AE50A7F2FCAE50B07E081EEB8893F8BBF672C4410995274B9666935BFBBF3B30C00EF6E7E3ACA56259B33809D2BA51FDEEBXDQ5M" TargetMode="External"/><Relationship Id="rId32" Type="http://schemas.openxmlformats.org/officeDocument/2006/relationships/hyperlink" Target="consultantplus://offline/ref=2BE00AE50A7F2FCAE50B07E081EEB8893F8BB6652E4410995274B9666935BFBBE1B3540EEE6D346B861D2A9939X9QAM" TargetMode="External"/><Relationship Id="rId5" Type="http://schemas.openxmlformats.org/officeDocument/2006/relationships/hyperlink" Target="consultantplus://offline/ref=2BE00AE50A7F2FCAE50B07F68282E5803B81E86829461AC6062BE23B3E3CB5ECB4FC5552A8302769861D2891259C9D21XBQFM" TargetMode="External"/><Relationship Id="rId15" Type="http://schemas.openxmlformats.org/officeDocument/2006/relationships/hyperlink" Target="consultantplus://offline/ref=2BE00AE50A7F2FCAE50B07F68282E5803B81E868284513CE062BE23B3E3CB5ECB4FC5552A8302769861D2891259C9D21XBQFM" TargetMode="External"/><Relationship Id="rId23" Type="http://schemas.openxmlformats.org/officeDocument/2006/relationships/hyperlink" Target="consultantplus://offline/ref=2BE00AE50A7F2FCAE50B07E081EEB8893C82BE662D4610995274B9666935BFBBF3B30C02EC652B6986087CC87FCB9021B303DEE1CF543862X7QEM" TargetMode="External"/><Relationship Id="rId28" Type="http://schemas.openxmlformats.org/officeDocument/2006/relationships/hyperlink" Target="consultantplus://offline/ref=2BE00AE50A7F2FCAE50B07F68282E5803B81E86828451CC60C2BE23B3E3CB5ECB4FC5540A8682B6B8E022C9030CACC67EE10DCE1CF56307E787843XEQ3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2BE00AE50A7F2FCAE50B07E081EEB8893F8BBF672C4410995274B9666935BFBBE1B3540EEE6D346B861D2A9939X9QAM" TargetMode="External"/><Relationship Id="rId19" Type="http://schemas.openxmlformats.org/officeDocument/2006/relationships/hyperlink" Target="consultantplus://offline/ref=2BE00AE50A7F2FCAE50B07F68282E5803B81E86829461AC6072BE23B3E3CB5ECB4FC5540A8682B6B8E022B9030CACC67EE10DCE1CF56307E787843XEQ3M" TargetMode="External"/><Relationship Id="rId31" Type="http://schemas.openxmlformats.org/officeDocument/2006/relationships/hyperlink" Target="consultantplus://offline/ref=2BE00AE50A7F2FCAE50B07E081EEB8893C82BE662D4610995274B9666935BFBBF3B30C02EC652B6986087CC87FCB9021B303DEE1CF543862X7QE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BE00AE50A7F2FCAE50B07E081EEB8893F8BBF66284710995274B9666935BFBBF3B30C02EC652B6288087CC87FCB9021B303DEE1CF543862X7QEM" TargetMode="External"/><Relationship Id="rId14" Type="http://schemas.openxmlformats.org/officeDocument/2006/relationships/hyperlink" Target="consultantplus://offline/ref=2BE00AE50A7F2FCAE50B07F68282E5803B81E86829461AC6062BE23B3E3CB5ECB4FC5552A8302769861D2891259C9D21XBQFM" TargetMode="External"/><Relationship Id="rId22" Type="http://schemas.openxmlformats.org/officeDocument/2006/relationships/hyperlink" Target="consultantplus://offline/ref=2BE00AE50A7F2FCAE50B07E081EEB8893F8BB6652E4410995274B9666935BFBBE1B3540EEE6D346B861D2A9939X9QAM" TargetMode="External"/><Relationship Id="rId27" Type="http://schemas.openxmlformats.org/officeDocument/2006/relationships/hyperlink" Target="consultantplus://offline/ref=2BE00AE50A7F2FCAE50B07E081EEB8893F8BBF672C4410995274B9666935BFBBF3B30C01E46E7E3ACA56259B33809D2BA51FDEEBXDQ5M" TargetMode="External"/><Relationship Id="rId30" Type="http://schemas.openxmlformats.org/officeDocument/2006/relationships/hyperlink" Target="consultantplus://offline/ref=2BE00AE50A7F2FCAE50B07E081EEB8893C82BE662D4610995274B9666935BFBBF3B30C02EC652B6986087CC87FCB9021B303DEE1CF543862X7QEM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2BE00AE50A7F2FCAE50B07F68282E5803B81E86829411ECA092BE23B3E3CB5ECB4FC5552A8302769861D2891259C9D21XB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6421</Words>
  <Characters>36600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2024-08-28T12:16:00Z</dcterms:created>
  <dcterms:modified xsi:type="dcterms:W3CDTF">2024-08-28T12:16:00Z</dcterms:modified>
</cp:coreProperties>
</file>